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59F" w:rsidRDefault="00BD0216" w:rsidP="00BD0216">
      <w:pPr>
        <w:autoSpaceDE w:val="0"/>
        <w:spacing w:after="0" w:line="240" w:lineRule="auto"/>
        <w:jc w:val="center"/>
        <w:rPr>
          <w:rFonts w:ascii="Swiss721LtPFL" w:hAnsi="Swiss721LtPFL" w:cs="Swiss721LtPFL"/>
          <w:b/>
          <w:sz w:val="28"/>
          <w:szCs w:val="28"/>
        </w:rPr>
      </w:pPr>
      <w:r>
        <w:rPr>
          <w:rFonts w:ascii="Swiss721LtPFL" w:hAnsi="Swiss721LtPFL" w:cs="Swiss721LtPFL"/>
          <w:b/>
          <w:sz w:val="28"/>
          <w:szCs w:val="28"/>
        </w:rPr>
        <w:t xml:space="preserve">A 2014. évi Ybl-díjazottak </w:t>
      </w:r>
      <w:proofErr w:type="spellStart"/>
      <w:r>
        <w:rPr>
          <w:rFonts w:ascii="Swiss721LtPFL" w:hAnsi="Swiss721LtPFL" w:cs="Swiss721LtPFL"/>
          <w:b/>
          <w:sz w:val="28"/>
          <w:szCs w:val="28"/>
        </w:rPr>
        <w:t>laudációi</w:t>
      </w:r>
      <w:proofErr w:type="spellEnd"/>
    </w:p>
    <w:p w:rsidR="00EF759F" w:rsidRDefault="00EF759F">
      <w:pPr>
        <w:autoSpaceDE w:val="0"/>
        <w:spacing w:after="0" w:line="240" w:lineRule="auto"/>
        <w:rPr>
          <w:rFonts w:ascii="Swiss721LtPFL" w:hAnsi="Swiss721LtPFL" w:cs="Swiss721LtPFL"/>
          <w:sz w:val="28"/>
          <w:szCs w:val="28"/>
        </w:rPr>
      </w:pPr>
    </w:p>
    <w:p w:rsidR="00EF759F" w:rsidRDefault="00EF759F">
      <w:pPr>
        <w:autoSpaceDE w:val="0"/>
        <w:spacing w:after="0" w:line="240" w:lineRule="auto"/>
        <w:rPr>
          <w:rFonts w:ascii="Swiss721LtPFL" w:hAnsi="Swiss721LtPFL" w:cs="Swiss721LtPFL"/>
          <w:sz w:val="28"/>
          <w:szCs w:val="28"/>
        </w:rPr>
      </w:pPr>
    </w:p>
    <w:p w:rsidR="00EF759F" w:rsidRDefault="00CD2ECA">
      <w:pPr>
        <w:autoSpaceDE w:val="0"/>
        <w:spacing w:after="0" w:line="240" w:lineRule="auto"/>
        <w:jc w:val="both"/>
        <w:rPr>
          <w:rFonts w:ascii="Times New Roman" w:hAnsi="Times New Roman"/>
          <w:i/>
          <w:sz w:val="24"/>
          <w:szCs w:val="24"/>
        </w:rPr>
      </w:pPr>
      <w:r>
        <w:rPr>
          <w:rFonts w:ascii="Times New Roman" w:hAnsi="Times New Roman"/>
          <w:i/>
          <w:sz w:val="24"/>
          <w:szCs w:val="24"/>
        </w:rPr>
        <w:t>Gerencsér Judit:</w:t>
      </w:r>
    </w:p>
    <w:p w:rsidR="00EF759F" w:rsidRDefault="00EF759F">
      <w:pPr>
        <w:autoSpaceDE w:val="0"/>
        <w:spacing w:after="0" w:line="240" w:lineRule="auto"/>
        <w:jc w:val="both"/>
        <w:rPr>
          <w:rFonts w:ascii="Times New Roman" w:hAnsi="Times New Roman"/>
          <w:sz w:val="24"/>
          <w:szCs w:val="24"/>
        </w:rPr>
      </w:pPr>
    </w:p>
    <w:p w:rsidR="00EF759F" w:rsidRDefault="00CD2ECA">
      <w:pPr>
        <w:autoSpaceDE w:val="0"/>
        <w:spacing w:after="0" w:line="240" w:lineRule="auto"/>
        <w:jc w:val="both"/>
        <w:rPr>
          <w:rFonts w:ascii="Times New Roman" w:hAnsi="Times New Roman"/>
          <w:sz w:val="24"/>
          <w:szCs w:val="24"/>
        </w:rPr>
      </w:pPr>
      <w:r>
        <w:rPr>
          <w:rFonts w:ascii="Times New Roman" w:hAnsi="Times New Roman"/>
          <w:sz w:val="24"/>
          <w:szCs w:val="24"/>
        </w:rPr>
        <w:t>Gerencsér Judit önálló tervei között kimagasló és egyben legnagyobb lélegzetű megépült épülete a makói Gimnázium és Tornacsarnok, mely tehetségét, biztos kezét, határozott formateremtő képességét, finom és elmélyült alkotókészségét mutatja. Az általa tervezett épületekben megmutatkozik bátor, szabad egyénisége és kitűnő tehetsége. Az építész szakma kiválósága eddigi életműve és emberi magatartása elismeréseként Ybl Miklós-díjban részesül.</w:t>
      </w:r>
    </w:p>
    <w:p w:rsidR="00EF759F" w:rsidRDefault="00EF759F">
      <w:pPr>
        <w:jc w:val="both"/>
        <w:rPr>
          <w:rFonts w:ascii="Times New Roman" w:hAnsi="Times New Roman"/>
          <w:sz w:val="24"/>
          <w:szCs w:val="24"/>
        </w:rPr>
      </w:pPr>
    </w:p>
    <w:p w:rsidR="00EF759F" w:rsidRDefault="00CD2ECA">
      <w:pPr>
        <w:jc w:val="both"/>
        <w:rPr>
          <w:rFonts w:ascii="Times New Roman" w:hAnsi="Times New Roman"/>
          <w:i/>
          <w:sz w:val="24"/>
          <w:szCs w:val="24"/>
        </w:rPr>
      </w:pPr>
      <w:r>
        <w:rPr>
          <w:rFonts w:ascii="Times New Roman" w:hAnsi="Times New Roman"/>
          <w:i/>
          <w:sz w:val="24"/>
          <w:szCs w:val="24"/>
        </w:rPr>
        <w:t>Jánosi János:</w:t>
      </w:r>
    </w:p>
    <w:p w:rsidR="00EF759F" w:rsidRDefault="00CD2ECA">
      <w:pPr>
        <w:spacing w:after="0" w:line="240" w:lineRule="auto"/>
        <w:jc w:val="both"/>
        <w:rPr>
          <w:rFonts w:ascii="Times New Roman" w:hAnsi="Times New Roman"/>
          <w:sz w:val="24"/>
          <w:szCs w:val="24"/>
        </w:rPr>
      </w:pPr>
      <w:r>
        <w:rPr>
          <w:rFonts w:ascii="Times New Roman" w:hAnsi="Times New Roman"/>
          <w:sz w:val="24"/>
          <w:szCs w:val="24"/>
        </w:rPr>
        <w:t xml:space="preserve">Kiemelkedő és példaértékű építészeti tevékenységéért, melyet nem csak az épület, a település, a belsőépítészeti tervezés, hanem a főépítészi feladatok ellátása során, illetve az oktatás és a publicisztika területén is gyakorol, Jánosi János </w:t>
      </w:r>
      <w:r w:rsidR="00C913F8">
        <w:rPr>
          <w:rFonts w:ascii="Times New Roman" w:hAnsi="Times New Roman"/>
          <w:sz w:val="24"/>
          <w:szCs w:val="24"/>
        </w:rPr>
        <w:t xml:space="preserve">méltán érdemelte ki </w:t>
      </w:r>
      <w:proofErr w:type="gramStart"/>
      <w:r w:rsidR="00C913F8">
        <w:rPr>
          <w:rFonts w:ascii="Times New Roman" w:hAnsi="Times New Roman"/>
          <w:sz w:val="24"/>
          <w:szCs w:val="24"/>
        </w:rPr>
        <w:t>ezen</w:t>
      </w:r>
      <w:proofErr w:type="gramEnd"/>
      <w:r w:rsidR="00C913F8">
        <w:rPr>
          <w:rFonts w:ascii="Times New Roman" w:hAnsi="Times New Roman"/>
          <w:sz w:val="24"/>
          <w:szCs w:val="24"/>
        </w:rPr>
        <w:t xml:space="preserve"> rangos építészeti elismerést.</w:t>
      </w:r>
    </w:p>
    <w:p w:rsidR="00EF759F" w:rsidRDefault="00EF759F">
      <w:pPr>
        <w:spacing w:after="0" w:line="240" w:lineRule="auto"/>
        <w:jc w:val="both"/>
        <w:rPr>
          <w:rFonts w:ascii="Times New Roman" w:hAnsi="Times New Roman"/>
          <w:sz w:val="24"/>
          <w:szCs w:val="24"/>
        </w:rPr>
      </w:pPr>
    </w:p>
    <w:p w:rsidR="00EF759F" w:rsidRDefault="00EF759F">
      <w:pPr>
        <w:spacing w:after="0" w:line="240" w:lineRule="auto"/>
        <w:jc w:val="both"/>
        <w:rPr>
          <w:rFonts w:ascii="Times New Roman" w:hAnsi="Times New Roman"/>
          <w:sz w:val="24"/>
          <w:szCs w:val="24"/>
        </w:rPr>
      </w:pPr>
    </w:p>
    <w:p w:rsidR="00631D55" w:rsidRDefault="00631D55" w:rsidP="00631D55">
      <w:pPr>
        <w:jc w:val="both"/>
        <w:rPr>
          <w:rFonts w:ascii="Times New Roman" w:hAnsi="Times New Roman"/>
          <w:i/>
          <w:sz w:val="24"/>
          <w:szCs w:val="24"/>
        </w:rPr>
      </w:pPr>
      <w:bookmarkStart w:id="0" w:name="_GoBack"/>
      <w:bookmarkEnd w:id="0"/>
      <w:r>
        <w:rPr>
          <w:rFonts w:ascii="Times New Roman" w:hAnsi="Times New Roman"/>
          <w:i/>
          <w:sz w:val="24"/>
          <w:szCs w:val="24"/>
        </w:rPr>
        <w:t>Kováts András:</w:t>
      </w:r>
    </w:p>
    <w:p w:rsidR="00631D55" w:rsidRDefault="00631D55" w:rsidP="00631D55">
      <w:pPr>
        <w:spacing w:after="0" w:line="240" w:lineRule="auto"/>
        <w:jc w:val="both"/>
        <w:rPr>
          <w:rFonts w:ascii="Times New Roman" w:hAnsi="Times New Roman"/>
          <w:sz w:val="24"/>
          <w:szCs w:val="24"/>
        </w:rPr>
      </w:pPr>
      <w:r>
        <w:rPr>
          <w:rFonts w:ascii="Times New Roman" w:hAnsi="Times New Roman"/>
          <w:sz w:val="24"/>
          <w:szCs w:val="24"/>
        </w:rPr>
        <w:t xml:space="preserve">Kováts András középület-tervezésben kifejtett munkásságának, oktatói, vezetői, szakmai közéleti szerepének elismeréseként Ybl Miklós-díjban részesül. Középületei elegánsak, kiemelkedő minőségűek, különösen a miskolci Kemény Dénes </w:t>
      </w:r>
      <w:proofErr w:type="gramStart"/>
      <w:r>
        <w:rPr>
          <w:rFonts w:ascii="Times New Roman" w:hAnsi="Times New Roman"/>
          <w:sz w:val="24"/>
          <w:szCs w:val="24"/>
        </w:rPr>
        <w:t>Uszoda</w:t>
      </w:r>
      <w:proofErr w:type="gramEnd"/>
      <w:r>
        <w:rPr>
          <w:rFonts w:ascii="Times New Roman" w:hAnsi="Times New Roman"/>
          <w:sz w:val="24"/>
          <w:szCs w:val="24"/>
        </w:rPr>
        <w:t xml:space="preserve"> és a Debreceni Kölcsey Központ épületei. A kiváló építész több díjazott országos tervpályázat szerzője és aktívan részt vesz a fiatalok szakmai nevelésében is.</w:t>
      </w:r>
    </w:p>
    <w:p w:rsidR="00631D55" w:rsidRDefault="00631D55">
      <w:pPr>
        <w:jc w:val="both"/>
        <w:rPr>
          <w:rFonts w:ascii="Times New Roman" w:hAnsi="Times New Roman"/>
          <w:i/>
          <w:sz w:val="24"/>
          <w:szCs w:val="24"/>
        </w:rPr>
      </w:pPr>
    </w:p>
    <w:p w:rsidR="00631D55" w:rsidRDefault="00631D55" w:rsidP="00631D55">
      <w:pPr>
        <w:spacing w:after="0" w:line="240" w:lineRule="auto"/>
        <w:jc w:val="both"/>
        <w:rPr>
          <w:rFonts w:ascii="Times New Roman" w:hAnsi="Times New Roman"/>
          <w:i/>
          <w:sz w:val="24"/>
          <w:szCs w:val="24"/>
        </w:rPr>
      </w:pPr>
      <w:proofErr w:type="spellStart"/>
      <w:r>
        <w:rPr>
          <w:rFonts w:ascii="Times New Roman" w:hAnsi="Times New Roman"/>
          <w:i/>
          <w:sz w:val="24"/>
          <w:szCs w:val="24"/>
        </w:rPr>
        <w:t>Pottyondy</w:t>
      </w:r>
      <w:proofErr w:type="spellEnd"/>
      <w:r>
        <w:rPr>
          <w:rFonts w:ascii="Times New Roman" w:hAnsi="Times New Roman"/>
          <w:i/>
          <w:sz w:val="24"/>
          <w:szCs w:val="24"/>
        </w:rPr>
        <w:t xml:space="preserve"> Péter:</w:t>
      </w:r>
    </w:p>
    <w:p w:rsidR="00631D55" w:rsidRDefault="00631D55" w:rsidP="00631D55">
      <w:pPr>
        <w:spacing w:after="0" w:line="240" w:lineRule="auto"/>
        <w:jc w:val="both"/>
        <w:rPr>
          <w:rFonts w:ascii="Times New Roman" w:hAnsi="Times New Roman"/>
          <w:sz w:val="24"/>
          <w:szCs w:val="24"/>
        </w:rPr>
      </w:pPr>
    </w:p>
    <w:p w:rsidR="00631D55" w:rsidRDefault="00631D55" w:rsidP="00631D55">
      <w:pPr>
        <w:spacing w:after="0" w:line="240" w:lineRule="auto"/>
        <w:jc w:val="both"/>
        <w:rPr>
          <w:rFonts w:ascii="Times New Roman" w:hAnsi="Times New Roman"/>
          <w:sz w:val="24"/>
          <w:szCs w:val="24"/>
        </w:rPr>
      </w:pPr>
      <w:r>
        <w:rPr>
          <w:rFonts w:ascii="Times New Roman" w:hAnsi="Times New Roman"/>
          <w:sz w:val="24"/>
          <w:szCs w:val="24"/>
        </w:rPr>
        <w:t xml:space="preserve">Magyarország építészeti értékeinek megőrzéséért a kultúra, az egyház, a sport és az oktatás területén, valamint egyéb jelentős középületek, mint a Budapest Sportaréna, a Várkert Bazár, a </w:t>
      </w:r>
      <w:proofErr w:type="spellStart"/>
      <w:r>
        <w:rPr>
          <w:rFonts w:ascii="Times New Roman" w:hAnsi="Times New Roman"/>
          <w:sz w:val="24"/>
          <w:szCs w:val="24"/>
        </w:rPr>
        <w:t>Palazzo</w:t>
      </w:r>
      <w:proofErr w:type="spellEnd"/>
      <w:r>
        <w:rPr>
          <w:rFonts w:ascii="Times New Roman" w:hAnsi="Times New Roman"/>
          <w:sz w:val="24"/>
          <w:szCs w:val="24"/>
        </w:rPr>
        <w:t xml:space="preserve"> Dorottya, a Budapest II. Fillér utca 140. </w:t>
      </w:r>
      <w:proofErr w:type="gramStart"/>
      <w:r>
        <w:rPr>
          <w:rFonts w:ascii="Times New Roman" w:hAnsi="Times New Roman"/>
          <w:sz w:val="24"/>
          <w:szCs w:val="24"/>
        </w:rPr>
        <w:t>Óvoda tervezési</w:t>
      </w:r>
      <w:proofErr w:type="gramEnd"/>
      <w:r>
        <w:rPr>
          <w:rFonts w:ascii="Times New Roman" w:hAnsi="Times New Roman"/>
          <w:sz w:val="24"/>
          <w:szCs w:val="24"/>
        </w:rPr>
        <w:t>, felújítási és átalakítási munkáiért méltán részesülhet Ybl Miklós-díjban.</w:t>
      </w:r>
    </w:p>
    <w:p w:rsidR="00631D55" w:rsidRDefault="00631D55">
      <w:pPr>
        <w:jc w:val="both"/>
        <w:rPr>
          <w:rFonts w:ascii="Times New Roman" w:hAnsi="Times New Roman"/>
          <w:i/>
          <w:sz w:val="24"/>
          <w:szCs w:val="24"/>
        </w:rPr>
      </w:pPr>
    </w:p>
    <w:p w:rsidR="00EF759F" w:rsidRDefault="00CD2ECA">
      <w:pPr>
        <w:jc w:val="both"/>
        <w:rPr>
          <w:rFonts w:ascii="Times New Roman" w:hAnsi="Times New Roman"/>
          <w:i/>
          <w:sz w:val="24"/>
          <w:szCs w:val="24"/>
        </w:rPr>
      </w:pPr>
      <w:proofErr w:type="spellStart"/>
      <w:r>
        <w:rPr>
          <w:rFonts w:ascii="Times New Roman" w:hAnsi="Times New Roman"/>
          <w:i/>
          <w:sz w:val="24"/>
          <w:szCs w:val="24"/>
        </w:rPr>
        <w:t>Potzner</w:t>
      </w:r>
      <w:proofErr w:type="spellEnd"/>
      <w:r>
        <w:rPr>
          <w:rFonts w:ascii="Times New Roman" w:hAnsi="Times New Roman"/>
          <w:i/>
          <w:sz w:val="24"/>
          <w:szCs w:val="24"/>
        </w:rPr>
        <w:t xml:space="preserve"> Ferenc:</w:t>
      </w:r>
    </w:p>
    <w:p w:rsidR="00EF759F" w:rsidRDefault="00CD2ECA">
      <w:pPr>
        <w:spacing w:after="0" w:line="240" w:lineRule="auto"/>
        <w:jc w:val="both"/>
        <w:rPr>
          <w:rFonts w:ascii="Times New Roman" w:hAnsi="Times New Roman"/>
          <w:sz w:val="24"/>
          <w:szCs w:val="24"/>
        </w:rPr>
      </w:pPr>
      <w:r>
        <w:rPr>
          <w:rFonts w:ascii="Times New Roman" w:hAnsi="Times New Roman"/>
          <w:sz w:val="24"/>
          <w:szCs w:val="24"/>
        </w:rPr>
        <w:t xml:space="preserve">Budapest főváros építészeti értékeinek megőrzéséért, a kulturálisan is jelentős középületek, mint a Zeneakadémia, a Fejér Megyei Levéltár és a Várkert Bazár rekonstrukciós terveiért folytatott áldozatkész munkásságáért, valamint kimagasló építészeti alkotó tevékenységének elismeréséül Ybl-díjban részesül. </w:t>
      </w:r>
    </w:p>
    <w:p w:rsidR="00EF759F" w:rsidRDefault="00EF759F">
      <w:pPr>
        <w:spacing w:after="0" w:line="240" w:lineRule="auto"/>
        <w:jc w:val="both"/>
        <w:rPr>
          <w:rFonts w:ascii="Times New Roman" w:hAnsi="Times New Roman"/>
          <w:sz w:val="24"/>
          <w:szCs w:val="24"/>
        </w:rPr>
      </w:pPr>
    </w:p>
    <w:p w:rsidR="00631D55" w:rsidRDefault="00631D55" w:rsidP="00631D55">
      <w:pPr>
        <w:suppressAutoHyphens w:val="0"/>
        <w:autoSpaceDE w:val="0"/>
        <w:spacing w:after="0" w:line="240" w:lineRule="auto"/>
        <w:jc w:val="both"/>
        <w:textAlignment w:val="auto"/>
        <w:rPr>
          <w:rFonts w:ascii="Times New Roman" w:eastAsia="Dotum" w:hAnsi="Times New Roman"/>
          <w:i/>
          <w:color w:val="2B2A29"/>
          <w:sz w:val="24"/>
          <w:szCs w:val="24"/>
        </w:rPr>
      </w:pPr>
    </w:p>
    <w:p w:rsidR="00631D55" w:rsidRPr="007867E4" w:rsidRDefault="00631D55" w:rsidP="00631D55">
      <w:pPr>
        <w:suppressAutoHyphens w:val="0"/>
        <w:autoSpaceDE w:val="0"/>
        <w:spacing w:after="0" w:line="240" w:lineRule="auto"/>
        <w:jc w:val="both"/>
        <w:textAlignment w:val="auto"/>
        <w:rPr>
          <w:rFonts w:ascii="Times New Roman" w:eastAsia="Dotum" w:hAnsi="Times New Roman"/>
          <w:i/>
          <w:color w:val="2B2A29"/>
          <w:sz w:val="24"/>
          <w:szCs w:val="24"/>
        </w:rPr>
      </w:pPr>
      <w:r w:rsidRPr="007867E4">
        <w:rPr>
          <w:rFonts w:ascii="Times New Roman" w:eastAsia="Dotum" w:hAnsi="Times New Roman"/>
          <w:i/>
          <w:color w:val="2B2A29"/>
          <w:sz w:val="24"/>
          <w:szCs w:val="24"/>
        </w:rPr>
        <w:t>Szalay Tihamér</w:t>
      </w:r>
      <w:r>
        <w:rPr>
          <w:rFonts w:ascii="Times New Roman" w:eastAsia="Dotum" w:hAnsi="Times New Roman"/>
          <w:i/>
          <w:color w:val="2B2A29"/>
          <w:sz w:val="24"/>
          <w:szCs w:val="24"/>
        </w:rPr>
        <w:t>:</w:t>
      </w:r>
    </w:p>
    <w:p w:rsidR="00631D55" w:rsidRDefault="00631D55" w:rsidP="00631D55">
      <w:pPr>
        <w:suppressAutoHyphens w:val="0"/>
        <w:autoSpaceDE w:val="0"/>
        <w:spacing w:after="0" w:line="240" w:lineRule="auto"/>
        <w:jc w:val="both"/>
        <w:textAlignment w:val="auto"/>
        <w:rPr>
          <w:rFonts w:ascii="Times New Roman" w:eastAsia="Dotum" w:hAnsi="Times New Roman"/>
          <w:color w:val="2B2A29"/>
          <w:sz w:val="24"/>
          <w:szCs w:val="24"/>
        </w:rPr>
      </w:pPr>
    </w:p>
    <w:p w:rsidR="00631D55" w:rsidRDefault="00631D55" w:rsidP="00631D55">
      <w:pPr>
        <w:suppressAutoHyphens w:val="0"/>
        <w:autoSpaceDE w:val="0"/>
        <w:spacing w:after="0" w:line="240" w:lineRule="auto"/>
        <w:jc w:val="both"/>
        <w:textAlignment w:val="auto"/>
        <w:rPr>
          <w:rFonts w:ascii="Times New Roman" w:eastAsia="Dotum" w:hAnsi="Times New Roman"/>
          <w:color w:val="2B2A29"/>
          <w:sz w:val="24"/>
          <w:szCs w:val="24"/>
        </w:rPr>
      </w:pPr>
      <w:r w:rsidRPr="007867E4">
        <w:rPr>
          <w:rFonts w:ascii="Times New Roman" w:eastAsia="Dotum" w:hAnsi="Times New Roman"/>
          <w:color w:val="2B2A29"/>
          <w:sz w:val="24"/>
          <w:szCs w:val="24"/>
        </w:rPr>
        <w:t>Szalay Tihamér munkássága sokoldalú</w:t>
      </w:r>
      <w:r>
        <w:rPr>
          <w:rFonts w:ascii="Times New Roman" w:eastAsia="Dotum" w:hAnsi="Times New Roman"/>
          <w:color w:val="2B2A29"/>
          <w:sz w:val="24"/>
          <w:szCs w:val="24"/>
        </w:rPr>
        <w:t>, biztos kézzel alkot a műemlék-</w:t>
      </w:r>
      <w:r w:rsidRPr="007867E4">
        <w:rPr>
          <w:rFonts w:ascii="Times New Roman" w:eastAsia="Dotum" w:hAnsi="Times New Roman"/>
          <w:color w:val="2B2A29"/>
          <w:sz w:val="24"/>
          <w:szCs w:val="24"/>
        </w:rPr>
        <w:t>felújítások, a követs</w:t>
      </w:r>
      <w:r w:rsidRPr="007867E4">
        <w:rPr>
          <w:rFonts w:ascii="Times New Roman" w:eastAsia="Dotum" w:hAnsi="Times New Roman"/>
          <w:color w:val="2B2A29"/>
          <w:sz w:val="24"/>
          <w:szCs w:val="24"/>
        </w:rPr>
        <w:t>é</w:t>
      </w:r>
      <w:r>
        <w:rPr>
          <w:rFonts w:ascii="Times New Roman" w:eastAsia="Dotum" w:hAnsi="Times New Roman"/>
          <w:color w:val="2B2A29"/>
          <w:sz w:val="24"/>
          <w:szCs w:val="24"/>
        </w:rPr>
        <w:t>g</w:t>
      </w:r>
      <w:r w:rsidRPr="007867E4">
        <w:rPr>
          <w:rFonts w:ascii="Times New Roman" w:eastAsia="Dotum" w:hAnsi="Times New Roman"/>
          <w:color w:val="2B2A29"/>
          <w:sz w:val="24"/>
          <w:szCs w:val="24"/>
        </w:rPr>
        <w:t>i épületek, a középületek és a lakóházak tervezésénél is. Tevékenysége széles skálán m</w:t>
      </w:r>
      <w:r w:rsidRPr="007867E4">
        <w:rPr>
          <w:rFonts w:ascii="Times New Roman" w:eastAsia="Dotum" w:hAnsi="Times New Roman"/>
          <w:color w:val="2B2A29"/>
          <w:sz w:val="24"/>
          <w:szCs w:val="24"/>
        </w:rPr>
        <w:t>o</w:t>
      </w:r>
      <w:r w:rsidRPr="007867E4">
        <w:rPr>
          <w:rFonts w:ascii="Times New Roman" w:eastAsia="Dotum" w:hAnsi="Times New Roman"/>
          <w:color w:val="2B2A29"/>
          <w:sz w:val="24"/>
          <w:szCs w:val="24"/>
        </w:rPr>
        <w:t>zog, munkáit mindi</w:t>
      </w:r>
      <w:r>
        <w:rPr>
          <w:rFonts w:ascii="Times New Roman" w:eastAsia="Dotum" w:hAnsi="Times New Roman"/>
          <w:color w:val="2B2A29"/>
          <w:sz w:val="24"/>
          <w:szCs w:val="24"/>
        </w:rPr>
        <w:t>g a hely szellemének figyelembe</w:t>
      </w:r>
      <w:r w:rsidRPr="007867E4">
        <w:rPr>
          <w:rFonts w:ascii="Times New Roman" w:eastAsia="Dotum" w:hAnsi="Times New Roman"/>
          <w:color w:val="2B2A29"/>
          <w:sz w:val="24"/>
          <w:szCs w:val="24"/>
        </w:rPr>
        <w:t xml:space="preserve">vétele, a meglévő értékek megmutatása, s a </w:t>
      </w:r>
      <w:r w:rsidRPr="007867E4">
        <w:rPr>
          <w:rFonts w:ascii="Times New Roman" w:eastAsia="Dotum" w:hAnsi="Times New Roman"/>
          <w:color w:val="2B2A29"/>
          <w:sz w:val="24"/>
          <w:szCs w:val="24"/>
        </w:rPr>
        <w:lastRenderedPageBreak/>
        <w:t>modern építészet eredményeinek egyedi ízű és változatos alkalmazása jellemzi. Több évtiz</w:t>
      </w:r>
      <w:r w:rsidRPr="007867E4">
        <w:rPr>
          <w:rFonts w:ascii="Times New Roman" w:eastAsia="Dotum" w:hAnsi="Times New Roman"/>
          <w:color w:val="2B2A29"/>
          <w:sz w:val="24"/>
          <w:szCs w:val="24"/>
        </w:rPr>
        <w:t>e</w:t>
      </w:r>
      <w:r w:rsidRPr="007867E4">
        <w:rPr>
          <w:rFonts w:ascii="Times New Roman" w:eastAsia="Dotum" w:hAnsi="Times New Roman"/>
          <w:color w:val="2B2A29"/>
          <w:sz w:val="24"/>
          <w:szCs w:val="24"/>
        </w:rPr>
        <w:t>des maga</w:t>
      </w:r>
      <w:r>
        <w:rPr>
          <w:rFonts w:ascii="Times New Roman" w:eastAsia="Dotum" w:hAnsi="Times New Roman"/>
          <w:color w:val="2B2A29"/>
          <w:sz w:val="24"/>
          <w:szCs w:val="24"/>
        </w:rPr>
        <w:t>s</w:t>
      </w:r>
      <w:r w:rsidRPr="007867E4">
        <w:rPr>
          <w:rFonts w:ascii="Times New Roman" w:eastAsia="Dotum" w:hAnsi="Times New Roman"/>
          <w:color w:val="2B2A29"/>
          <w:sz w:val="24"/>
          <w:szCs w:val="24"/>
        </w:rPr>
        <w:t xml:space="preserve"> színvonalú építészeti munkásságáért </w:t>
      </w:r>
      <w:r>
        <w:rPr>
          <w:rFonts w:ascii="Times New Roman" w:eastAsia="Dotum" w:hAnsi="Times New Roman"/>
          <w:color w:val="2B2A29"/>
          <w:sz w:val="24"/>
          <w:szCs w:val="24"/>
        </w:rPr>
        <w:t>Ybl-díjban részesül.</w:t>
      </w:r>
    </w:p>
    <w:p w:rsidR="00EF759F" w:rsidRDefault="00EF759F">
      <w:pPr>
        <w:spacing w:after="0" w:line="240" w:lineRule="auto"/>
        <w:jc w:val="both"/>
        <w:rPr>
          <w:rFonts w:ascii="Times New Roman" w:hAnsi="Times New Roman"/>
          <w:i/>
          <w:sz w:val="24"/>
          <w:szCs w:val="24"/>
        </w:rPr>
      </w:pPr>
    </w:p>
    <w:p w:rsidR="00631D55" w:rsidRDefault="00631D55">
      <w:pPr>
        <w:spacing w:after="0" w:line="240" w:lineRule="auto"/>
        <w:jc w:val="both"/>
        <w:rPr>
          <w:rFonts w:ascii="Times New Roman" w:hAnsi="Times New Roman"/>
          <w:i/>
          <w:sz w:val="24"/>
          <w:szCs w:val="24"/>
        </w:rPr>
      </w:pPr>
    </w:p>
    <w:p w:rsidR="00EF759F" w:rsidRDefault="00631D55">
      <w:pPr>
        <w:spacing w:after="0" w:line="240" w:lineRule="auto"/>
        <w:jc w:val="both"/>
        <w:rPr>
          <w:rFonts w:ascii="Times New Roman" w:hAnsi="Times New Roman"/>
          <w:i/>
          <w:sz w:val="24"/>
          <w:szCs w:val="24"/>
        </w:rPr>
      </w:pPr>
      <w:r>
        <w:rPr>
          <w:rFonts w:ascii="Times New Roman" w:hAnsi="Times New Roman"/>
          <w:i/>
          <w:sz w:val="24"/>
          <w:szCs w:val="24"/>
        </w:rPr>
        <w:t>S</w:t>
      </w:r>
      <w:r w:rsidR="00CD2ECA">
        <w:rPr>
          <w:rFonts w:ascii="Times New Roman" w:hAnsi="Times New Roman"/>
          <w:i/>
          <w:sz w:val="24"/>
          <w:szCs w:val="24"/>
        </w:rPr>
        <w:t>zegő György:</w:t>
      </w:r>
    </w:p>
    <w:p w:rsidR="00EF759F" w:rsidRDefault="00EF759F">
      <w:pPr>
        <w:spacing w:after="0" w:line="240" w:lineRule="auto"/>
        <w:jc w:val="both"/>
        <w:rPr>
          <w:rFonts w:ascii="Times New Roman" w:hAnsi="Times New Roman"/>
          <w:sz w:val="24"/>
          <w:szCs w:val="24"/>
        </w:rPr>
      </w:pPr>
    </w:p>
    <w:p w:rsidR="00EF759F" w:rsidRDefault="00CD2ECA">
      <w:pPr>
        <w:spacing w:after="0" w:line="240" w:lineRule="auto"/>
        <w:jc w:val="both"/>
        <w:rPr>
          <w:rFonts w:ascii="Times New Roman" w:hAnsi="Times New Roman"/>
          <w:sz w:val="24"/>
          <w:szCs w:val="24"/>
        </w:rPr>
      </w:pPr>
      <w:r>
        <w:rPr>
          <w:rFonts w:ascii="Times New Roman" w:hAnsi="Times New Roman"/>
          <w:sz w:val="24"/>
          <w:szCs w:val="24"/>
        </w:rPr>
        <w:t xml:space="preserve">Szegő György sokoldalú munkássága az építész szakma társadalmi elismertetésében rendkívüli és hiánypótló. A „Magyar Építőművészet” című folyóirat főszerkesztőjeként feladatául tűzte ki a művészet és a tudomány határterületeinek ismeretterjesztői célú </w:t>
      </w:r>
      <w:r w:rsidR="00716740">
        <w:rPr>
          <w:rFonts w:ascii="Times New Roman" w:hAnsi="Times New Roman"/>
          <w:sz w:val="24"/>
          <w:szCs w:val="24"/>
        </w:rPr>
        <w:t xml:space="preserve">küldetését. Alkotó-tervező, építész-belsőépítész </w:t>
      </w:r>
      <w:r>
        <w:rPr>
          <w:rFonts w:ascii="Times New Roman" w:hAnsi="Times New Roman"/>
          <w:sz w:val="24"/>
          <w:szCs w:val="24"/>
        </w:rPr>
        <w:t xml:space="preserve">teljesítményére, valamint építészetelméleti-publicisztikai tevékenységére tekintettel Szegő György Ybl Miklós-díjban részesül. </w:t>
      </w:r>
    </w:p>
    <w:p w:rsidR="00EF759F" w:rsidRDefault="00EF759F">
      <w:pPr>
        <w:spacing w:after="0" w:line="240" w:lineRule="auto"/>
        <w:jc w:val="both"/>
        <w:rPr>
          <w:rFonts w:ascii="Times New Roman" w:hAnsi="Times New Roman"/>
          <w:sz w:val="24"/>
          <w:szCs w:val="24"/>
        </w:rPr>
      </w:pPr>
    </w:p>
    <w:p w:rsidR="00EF759F" w:rsidRDefault="00EF759F">
      <w:pPr>
        <w:spacing w:after="0" w:line="240" w:lineRule="auto"/>
        <w:jc w:val="both"/>
        <w:rPr>
          <w:rFonts w:ascii="Times New Roman" w:hAnsi="Times New Roman"/>
          <w:i/>
          <w:sz w:val="24"/>
          <w:szCs w:val="24"/>
        </w:rPr>
      </w:pPr>
    </w:p>
    <w:p w:rsidR="00EF759F" w:rsidRDefault="00CD2ECA">
      <w:pPr>
        <w:spacing w:after="0" w:line="240" w:lineRule="auto"/>
        <w:jc w:val="both"/>
        <w:rPr>
          <w:rFonts w:ascii="Times New Roman" w:hAnsi="Times New Roman"/>
          <w:i/>
          <w:sz w:val="24"/>
          <w:szCs w:val="24"/>
        </w:rPr>
      </w:pPr>
      <w:r>
        <w:rPr>
          <w:rFonts w:ascii="Times New Roman" w:hAnsi="Times New Roman"/>
          <w:i/>
          <w:sz w:val="24"/>
          <w:szCs w:val="24"/>
        </w:rPr>
        <w:t>Szuromi Imre:</w:t>
      </w:r>
    </w:p>
    <w:p w:rsidR="00EF759F" w:rsidRDefault="00EF759F">
      <w:pPr>
        <w:spacing w:after="0" w:line="240" w:lineRule="auto"/>
        <w:jc w:val="both"/>
        <w:rPr>
          <w:rFonts w:ascii="Times New Roman" w:hAnsi="Times New Roman"/>
          <w:sz w:val="24"/>
          <w:szCs w:val="24"/>
        </w:rPr>
      </w:pPr>
    </w:p>
    <w:p w:rsidR="00EF759F" w:rsidRDefault="00CD2ECA">
      <w:pPr>
        <w:suppressAutoHyphens w:val="0"/>
        <w:autoSpaceDE w:val="0"/>
        <w:spacing w:after="0" w:line="240" w:lineRule="auto"/>
        <w:jc w:val="both"/>
        <w:textAlignment w:val="auto"/>
      </w:pPr>
      <w:r>
        <w:rPr>
          <w:rFonts w:ascii="Times New Roman" w:eastAsia="Dotum" w:hAnsi="Times New Roman"/>
          <w:color w:val="2B2A29"/>
          <w:sz w:val="24"/>
          <w:szCs w:val="24"/>
        </w:rPr>
        <w:t xml:space="preserve">Szuromi Imre életművének nagy része Szentendréhez kötődik, mely város mai arculatához a kiváló építész nagymértékben hozzájárul. Négy évtizedes töretlen szakmai elhivatottságát és profizmusát, helyhez kötődő elkötelezettségét, épületeinek intuitív gazdagságát figyelembe véve, Szuromi Imre méltán részesülhet </w:t>
      </w:r>
      <w:r w:rsidR="00C913F8">
        <w:rPr>
          <w:rFonts w:ascii="Times New Roman" w:eastAsia="Dotum" w:hAnsi="Times New Roman"/>
          <w:color w:val="2B2A29"/>
          <w:sz w:val="24"/>
          <w:szCs w:val="24"/>
        </w:rPr>
        <w:t>Ybl Miklós-díjban</w:t>
      </w:r>
      <w:r>
        <w:rPr>
          <w:rFonts w:ascii="Times New Roman" w:eastAsia="Dotum" w:hAnsi="Times New Roman"/>
          <w:color w:val="2B2A29"/>
          <w:sz w:val="24"/>
          <w:szCs w:val="24"/>
        </w:rPr>
        <w:t xml:space="preserve">. </w:t>
      </w:r>
    </w:p>
    <w:p w:rsidR="00EF759F" w:rsidRDefault="00EF759F">
      <w:pPr>
        <w:suppressAutoHyphens w:val="0"/>
        <w:autoSpaceDE w:val="0"/>
        <w:spacing w:after="0" w:line="240" w:lineRule="auto"/>
        <w:jc w:val="both"/>
        <w:textAlignment w:val="auto"/>
        <w:rPr>
          <w:rFonts w:ascii="Times New Roman" w:eastAsia="Dotum" w:hAnsi="Times New Roman"/>
          <w:color w:val="2B2A29"/>
          <w:sz w:val="24"/>
          <w:szCs w:val="24"/>
        </w:rPr>
      </w:pPr>
    </w:p>
    <w:p w:rsidR="00EF759F" w:rsidRDefault="00EF759F">
      <w:pPr>
        <w:suppressAutoHyphens w:val="0"/>
        <w:autoSpaceDE w:val="0"/>
        <w:spacing w:after="0" w:line="240" w:lineRule="auto"/>
        <w:jc w:val="both"/>
        <w:textAlignment w:val="auto"/>
        <w:rPr>
          <w:rFonts w:ascii="Times New Roman" w:eastAsia="Dotum" w:hAnsi="Times New Roman"/>
          <w:i/>
          <w:color w:val="2B2A29"/>
          <w:sz w:val="24"/>
          <w:szCs w:val="24"/>
        </w:rPr>
      </w:pPr>
    </w:p>
    <w:p w:rsidR="00EF759F" w:rsidRDefault="00CD2ECA">
      <w:pPr>
        <w:suppressAutoHyphens w:val="0"/>
        <w:autoSpaceDE w:val="0"/>
        <w:spacing w:after="0" w:line="240" w:lineRule="auto"/>
        <w:jc w:val="both"/>
        <w:textAlignment w:val="auto"/>
        <w:rPr>
          <w:rFonts w:ascii="Times New Roman" w:eastAsia="Dotum" w:hAnsi="Times New Roman"/>
          <w:i/>
          <w:color w:val="2B2A29"/>
          <w:sz w:val="24"/>
          <w:szCs w:val="24"/>
        </w:rPr>
      </w:pPr>
      <w:r>
        <w:rPr>
          <w:rFonts w:ascii="Times New Roman" w:eastAsia="Dotum" w:hAnsi="Times New Roman"/>
          <w:i/>
          <w:color w:val="2B2A29"/>
          <w:sz w:val="24"/>
          <w:szCs w:val="24"/>
        </w:rPr>
        <w:t>Szűcs Endre:</w:t>
      </w:r>
    </w:p>
    <w:p w:rsidR="00EF759F" w:rsidRDefault="00EF759F">
      <w:pPr>
        <w:suppressAutoHyphens w:val="0"/>
        <w:autoSpaceDE w:val="0"/>
        <w:spacing w:after="0" w:line="240" w:lineRule="auto"/>
        <w:jc w:val="both"/>
        <w:textAlignment w:val="auto"/>
        <w:rPr>
          <w:rFonts w:ascii="Times New Roman" w:eastAsia="Dotum" w:hAnsi="Times New Roman"/>
          <w:color w:val="2B2A29"/>
          <w:sz w:val="24"/>
          <w:szCs w:val="24"/>
        </w:rPr>
      </w:pPr>
    </w:p>
    <w:p w:rsidR="00EF759F" w:rsidRDefault="00CD2ECA">
      <w:pPr>
        <w:suppressAutoHyphens w:val="0"/>
        <w:autoSpaceDE w:val="0"/>
        <w:spacing w:after="0" w:line="240" w:lineRule="auto"/>
        <w:jc w:val="both"/>
        <w:textAlignment w:val="auto"/>
        <w:rPr>
          <w:rFonts w:ascii="Times New Roman" w:eastAsia="Dotum" w:hAnsi="Times New Roman"/>
          <w:color w:val="2B2A29"/>
          <w:sz w:val="24"/>
          <w:szCs w:val="24"/>
        </w:rPr>
      </w:pPr>
      <w:r>
        <w:rPr>
          <w:rFonts w:ascii="Times New Roman" w:eastAsia="Dotum" w:hAnsi="Times New Roman"/>
          <w:color w:val="2B2A29"/>
          <w:sz w:val="24"/>
          <w:szCs w:val="24"/>
        </w:rPr>
        <w:t>A Balaton-felvidék hagyományos építészetének megújítása, a műemlékvédelem területén e</w:t>
      </w:r>
      <w:r>
        <w:rPr>
          <w:rFonts w:ascii="Times New Roman" w:eastAsia="Dotum" w:hAnsi="Times New Roman"/>
          <w:color w:val="2B2A29"/>
          <w:sz w:val="24"/>
          <w:szCs w:val="24"/>
        </w:rPr>
        <w:t>l</w:t>
      </w:r>
      <w:r>
        <w:rPr>
          <w:rFonts w:ascii="Times New Roman" w:eastAsia="Dotum" w:hAnsi="Times New Roman"/>
          <w:color w:val="2B2A29"/>
          <w:sz w:val="24"/>
          <w:szCs w:val="24"/>
        </w:rPr>
        <w:t>sősorban a népi építészeti értékek dokumentálása és megmentése, valamint a 19 – 20. századi magyar építészet világszínvonalú üveges munkáinak kutatása során végzett kiemelkedő tev</w:t>
      </w:r>
      <w:r>
        <w:rPr>
          <w:rFonts w:ascii="Times New Roman" w:eastAsia="Dotum" w:hAnsi="Times New Roman"/>
          <w:color w:val="2B2A29"/>
          <w:sz w:val="24"/>
          <w:szCs w:val="24"/>
        </w:rPr>
        <w:t>é</w:t>
      </w:r>
      <w:r>
        <w:rPr>
          <w:rFonts w:ascii="Times New Roman" w:eastAsia="Dotum" w:hAnsi="Times New Roman"/>
          <w:color w:val="2B2A29"/>
          <w:sz w:val="24"/>
          <w:szCs w:val="24"/>
        </w:rPr>
        <w:t xml:space="preserve">kenységéért Ybl-díjban részesül. </w:t>
      </w:r>
    </w:p>
    <w:p w:rsidR="007B100E" w:rsidRDefault="007B100E">
      <w:pPr>
        <w:suppressAutoHyphens w:val="0"/>
        <w:autoSpaceDE w:val="0"/>
        <w:spacing w:after="0" w:line="240" w:lineRule="auto"/>
        <w:jc w:val="both"/>
        <w:textAlignment w:val="auto"/>
        <w:rPr>
          <w:rFonts w:ascii="Times New Roman" w:eastAsia="Dotum" w:hAnsi="Times New Roman"/>
          <w:color w:val="2B2A29"/>
          <w:sz w:val="24"/>
          <w:szCs w:val="24"/>
        </w:rPr>
      </w:pPr>
    </w:p>
    <w:p w:rsidR="007B100E" w:rsidRPr="007867E4" w:rsidRDefault="007B100E">
      <w:pPr>
        <w:suppressAutoHyphens w:val="0"/>
        <w:autoSpaceDE w:val="0"/>
        <w:spacing w:after="0" w:line="240" w:lineRule="auto"/>
        <w:jc w:val="both"/>
        <w:textAlignment w:val="auto"/>
        <w:rPr>
          <w:rFonts w:ascii="Times New Roman" w:eastAsia="Dotum" w:hAnsi="Times New Roman"/>
          <w:i/>
          <w:color w:val="2B2A29"/>
          <w:sz w:val="24"/>
          <w:szCs w:val="24"/>
        </w:rPr>
      </w:pPr>
    </w:p>
    <w:p w:rsidR="007867E4" w:rsidRDefault="007867E4">
      <w:pPr>
        <w:suppressAutoHyphens w:val="0"/>
        <w:autoSpaceDE w:val="0"/>
        <w:spacing w:after="0" w:line="240" w:lineRule="auto"/>
        <w:jc w:val="both"/>
        <w:textAlignment w:val="auto"/>
        <w:rPr>
          <w:rFonts w:ascii="Times New Roman" w:eastAsia="Dotum" w:hAnsi="Times New Roman"/>
          <w:color w:val="2B2A29"/>
          <w:sz w:val="24"/>
          <w:szCs w:val="24"/>
        </w:rPr>
      </w:pPr>
    </w:p>
    <w:p w:rsidR="007867E4" w:rsidRDefault="007867E4">
      <w:pPr>
        <w:suppressAutoHyphens w:val="0"/>
        <w:autoSpaceDE w:val="0"/>
        <w:spacing w:after="0" w:line="240" w:lineRule="auto"/>
        <w:jc w:val="both"/>
        <w:textAlignment w:val="auto"/>
        <w:rPr>
          <w:rFonts w:ascii="Times New Roman" w:eastAsia="Dotum" w:hAnsi="Times New Roman"/>
          <w:color w:val="2B2A29"/>
          <w:sz w:val="24"/>
          <w:szCs w:val="24"/>
        </w:rPr>
      </w:pPr>
    </w:p>
    <w:sectPr w:rsidR="007867E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2F3" w:rsidRDefault="00DD42F3">
      <w:pPr>
        <w:spacing w:after="0" w:line="240" w:lineRule="auto"/>
      </w:pPr>
      <w:r>
        <w:separator/>
      </w:r>
    </w:p>
  </w:endnote>
  <w:endnote w:type="continuationSeparator" w:id="0">
    <w:p w:rsidR="00DD42F3" w:rsidRDefault="00DD4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wiss721LtPFL">
    <w:altName w:val="Times New Roman"/>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2F3" w:rsidRDefault="00DD42F3">
      <w:pPr>
        <w:spacing w:after="0" w:line="240" w:lineRule="auto"/>
      </w:pPr>
      <w:r>
        <w:rPr>
          <w:color w:val="000000"/>
        </w:rPr>
        <w:separator/>
      </w:r>
    </w:p>
  </w:footnote>
  <w:footnote w:type="continuationSeparator" w:id="0">
    <w:p w:rsidR="00DD42F3" w:rsidRDefault="00DD42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59F"/>
    <w:rsid w:val="000B5E3F"/>
    <w:rsid w:val="001A34A3"/>
    <w:rsid w:val="00472BC0"/>
    <w:rsid w:val="005F1686"/>
    <w:rsid w:val="00631D55"/>
    <w:rsid w:val="00635494"/>
    <w:rsid w:val="00716740"/>
    <w:rsid w:val="007356FD"/>
    <w:rsid w:val="00737615"/>
    <w:rsid w:val="007867E4"/>
    <w:rsid w:val="007B100E"/>
    <w:rsid w:val="009C5794"/>
    <w:rsid w:val="00A35012"/>
    <w:rsid w:val="00BD0216"/>
    <w:rsid w:val="00C913F8"/>
    <w:rsid w:val="00CD2ECA"/>
    <w:rsid w:val="00DD42F3"/>
    <w:rsid w:val="00EF759F"/>
    <w:rsid w:val="00FB71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pPr>
      <w:suppressAutoHyphens/>
      <w:autoSpaceDN w:val="0"/>
      <w:spacing w:after="200" w:line="276" w:lineRule="auto"/>
      <w:textAlignment w:val="baseline"/>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pPr>
      <w:spacing w:after="0" w:line="240" w:lineRule="auto"/>
    </w:pPr>
    <w:rPr>
      <w:rFonts w:ascii="Tahoma" w:hAnsi="Tahoma" w:cs="Tahoma"/>
      <w:sz w:val="16"/>
      <w:szCs w:val="16"/>
    </w:rPr>
  </w:style>
  <w:style w:type="character" w:customStyle="1" w:styleId="BuborkszvegChar">
    <w:name w:val="Buborékszöveg Cha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pPr>
      <w:suppressAutoHyphens/>
      <w:autoSpaceDN w:val="0"/>
      <w:spacing w:after="200" w:line="276" w:lineRule="auto"/>
      <w:textAlignment w:val="baseline"/>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pPr>
      <w:spacing w:after="0" w:line="240" w:lineRule="auto"/>
    </w:pPr>
    <w:rPr>
      <w:rFonts w:ascii="Tahoma" w:hAnsi="Tahoma" w:cs="Tahoma"/>
      <w:sz w:val="16"/>
      <w:szCs w:val="16"/>
    </w:rPr>
  </w:style>
  <w:style w:type="character" w:customStyle="1" w:styleId="BuborkszvegChar">
    <w:name w:val="Buborékszöveg Cha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3016</Characters>
  <Application>Microsoft Office Word</Application>
  <DocSecurity>0</DocSecurity>
  <Lines>25</Lines>
  <Paragraphs>6</Paragraphs>
  <ScaleCrop>false</ScaleCrop>
  <HeadingPairs>
    <vt:vector size="2" baseType="variant">
      <vt:variant>
        <vt:lpstr>Cím</vt:lpstr>
      </vt:variant>
      <vt:variant>
        <vt:i4>1</vt:i4>
      </vt:variant>
    </vt:vector>
  </HeadingPairs>
  <TitlesOfParts>
    <vt:vector size="1" baseType="lpstr">
      <vt:lpstr/>
    </vt:vector>
  </TitlesOfParts>
  <Company>bm</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Vörösmarty- Molnár Enikő</dc:creator>
  <cp:lastModifiedBy>Füleky Zsolt</cp:lastModifiedBy>
  <cp:revision>2</cp:revision>
  <cp:lastPrinted>2014-03-17T06:59:00Z</cp:lastPrinted>
  <dcterms:created xsi:type="dcterms:W3CDTF">2014-04-07T09:40:00Z</dcterms:created>
  <dcterms:modified xsi:type="dcterms:W3CDTF">2014-04-07T09:40:00Z</dcterms:modified>
</cp:coreProperties>
</file>